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11</w:t>
      </w:r>
    </w:p>
    <w:p>
      <w:r>
        <w:t>Bundesgericht (BGE), 2000-02-18, FR</w:t>
      </w:r>
    </w:p>
    <w:p>
      <w:r>
        <w:rPr>
          <w:b/>
        </w:rPr>
        <w:t xml:space="preserve">Quelle: </w:t>
      </w:r>
      <w:r>
        <w:t>https://mcp.opencaselaw.ch/entscheid/bge_126 V 11</w:t>
      </w:r>
    </w:p>
    <w:p>
      <w:r>
        <w:t>FR: ATF 126 V 11</w:t>
      </w:r>
    </w:p>
    <w:p>
      <w:r>
        <w:t>IT: DTF 126 V 11</w:t>
      </w:r>
    </w:p>
    <w:p>
      <w:pPr>
        <w:pStyle w:val="Heading2"/>
      </w:pPr>
      <w:r>
        <w:t>Regeste</w:t>
      </w:r>
    </w:p>
    <w:p>
      <w:r>
        <w:t>Regeste Art. 85 Abs. 2 lit. f AHVG: Parteientschädigung. Der durch eine Institution der öffentlichen Sozialhilfe vertretene obsiegende Versicherte hat keinen Anspruch auf Parteientschädigung.</w:t>
      </w:r>
    </w:p>
    <w:p>
      <w:pPr>
        <w:pStyle w:val="Heading2"/>
      </w:pPr>
      <w:r>
        <w:t>Erwägungen</w:t>
      </w:r>
    </w:p>
    <w:p>
      <w:r>
        <w:rPr>
          <w:b/>
        </w:rPr>
        <w:t>E. 1</w:t>
      </w:r>
    </w:p>
    <w:p>
      <w:r>
        <w:t>Il s'agit d'examiner si un assuré qui obtient gain de cause devant l'autorité cantonale de recours peut prétendre une indemnité de dépens, en vertu de l' art. 85 al. 2 let . f LAVS, lorsqu'il est représenté en justice par l'Hospice général, Institution genevoise d'action sociale (ci-après: l'Hospice général). A cet égard, il y aura lieu de prendre également en considération la pratique du Tribunal fédéral des assurances en matière de dépens ( art. 159 OJ ).</w:t>
      </w:r>
    </w:p>
    <w:p>
      <w:r>
        <w:rPr>
          <w:b/>
        </w:rPr>
        <w:t>E. 2</w:t>
      </w:r>
    </w:p>
    <w:p>
      <w:r>
        <w:t>Dans un arrêt du 12 juillet 1996 ( ATF 122 V 278 ),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 ATF 122 V 280 consid. 3e/aa) que pour la procédure cantonale (VSI 1997 p. 36 consid. 5). A cette occasion, la Cour de céans a laissé indécis le point de savoir si cette réglementation est applicable lorsque d'autres organismes offrent une représentation qualifiée aux assurés ( ATF 122 V 280 consid. 3e/bb). Selon la jurisprudence, peuvent également prétendre des dépens les assurés qui sont représentés par le Service juridique de la Fédération suisse pour l'intégration des handicapés (SVR 1997 IV no 110 p. 341), Pro Infirmis (arrêt non publié K. du 30 avril 1998), l'Union Helvetia (arrêt non publié B. du 3 février 1995), le Syndicat industrie et bâtiment (arrêt non publié S. du 18 octobre 1982), un médecin (consid. 7 non publié de l'arrêt ATF 122 V 230 ), la rédaction BGE 126 V 11 S. 12 du Schweizerischer Beobachter (arrêt non publié H. du 15 février 1999), le Patronato INCA (arrêt non publié G. du 19 novembre 1998), CARITAS (arrêt non publié P. du 28 mai 1998), diverses communautés de travail de malades et d'invalides (consid. 4 non publié dans Praxis 1998 no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En revanche, postérieurement à l'arrêt ATF 122 V 278 , la Cour de céans n'a pas alloué de dépens à un assuré qui avait confié la défense de ses intérêts à l'Hospice général et qui avait obtenu gain de cause dans un litige qui l'opposait à un assureur-accidents (arrêt du 19 août 1996, publié dans la SVR 1997 UV no 91 p. 331).</w:t>
      </w:r>
    </w:p>
    <w:p>
      <w:r>
        <w:rPr>
          <w:b/>
        </w:rPr>
        <w:t>E. 3</w:t>
      </w:r>
    </w:p>
    <w:p>
      <w:r>
        <w:t>La Commission cantonale genevoise de recours en matière d'AVS/AI a justifié l'allocation de dépens en se fondant sur les considérants de l'arrêt ATF 122 V 278 . Elle a rappelé que si un membre d'une association ne supporte pas de frais judiciaires personnellement (comme c'est le cas en l'espèce), outre les cotisations éventuelles dont il s'acquitte, l'association qui le représente doit néanmoins rémunérer ses juristes ou avocats. Aussi l'allocation d'une indemnité en faveur du mandataire, l'Hospice général, lui a-t-elle paru équitable. Dans ses observations sur le recours, la commission a précisé que l'Hospice général emploie ses propres avocats et que les assurés ne peuvent alors pas bénéficier de l'assistance juridique.</w:t>
      </w:r>
    </w:p>
    <w:p>
      <w:r>
        <w:rPr>
          <w:b/>
        </w:rPr>
        <w:t>E. 4</w:t>
      </w:r>
    </w:p>
    <w:p>
      <w:r>
        <w:t>A l'appui de ses conclusions, l'office recourant allègue que selon l'art. 169 de la Constitution de la République et canton de Genève, l'Hospice général est un organisme chargé de l'assistance publique. L'art. 1 al. 1 de la loi genevoise sur l'assistance publique (RS/GE J 4 05, LAP/GE) stipule que la famille pourvoit à l'entretien de ses membres; à défaut, l'Etat, soit pour lui les organismes chargés de l'assistance publique, intervient de façon appropriée. L'assistance publique s'étend à toutes les personnes séjournant dans le canton de Genève ( art. 2 LAP /GE). L'Hospice général est placé sous la direction générale et la surveillance du département de l'action sociale et de la santé ( art. 3 al. 1 LAP /GE). Cet organisme est un établissement de droit public qui est chargé d'appliquer la politique sociale définie par la Grand Conseil et le Conseil d'Etat ( art. 14 LAP /GE). Compte tenu de ce qui précède, l'office recourant soutient que le but et le fonctionnement de l'Hospice général, qui est une institution BGE 126 V 11 S. 13 publique et générale d'aide sociale, sont très différents de ceux poursuivis par l'ASI. Il estime en conséquence qu'il ne se justifie pas d'appliquer aux assurés représentés par l'Hospice général la nouvelle jurisprudence de l'arrêt ATF 122 V 278 .</w:t>
      </w:r>
    </w:p>
    <w:p>
      <w:r>
        <w:rPr>
          <w:b/>
        </w:rPr>
        <w:t>E. 5</w:t>
      </w:r>
    </w:p>
    <w:p>
      <w:r>
        <w:t>Les arguments du recourant sont pertinents. Contrairement aux représentants qualifiés énoncés au consid. 2, dont le champ d'activité ressortit au droit privé, l'Hospice général est une institution de droit public. Celle-ci ne tire pas ses ressources des cotisations ou du soutien financier de ses membres, mais essentiellement de subventions étatiques destinées à lui permettre de mener à bien sa fonction d'organisme d'assistance publique du canton de Genève. Faute de justification économique, il n'y a donc pas lieu d'appliquer les principes exposés dans l'arrêt ATF 122 V 278 au cas de l'assuré représenté par une institution publique d'assistance. En l'espèce, l'intimé n'a pas engagé de frais pour la défense de ses intérêts et son mandataire l'assiste gratuitement (le contraire n'est ni allégué ni établi) en vertu de la législation genevoise sur l'assistance publique. Dans ces conditions, l'allocation d'une indemnité de dépens n'était pas justifiée.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